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69" w:rsidRDefault="00C97E69" w:rsidP="00C97E69">
      <w:pPr>
        <w:jc w:val="center"/>
      </w:pPr>
      <w:r>
        <w:t>TAR PUGLIA E CONSIGLIO DI STATO VIETANO LE CLASSI SUPERAFFOLLATE</w:t>
      </w:r>
    </w:p>
    <w:p w:rsidR="00C97E69" w:rsidRDefault="00C97E69" w:rsidP="00C97E69">
      <w:pPr>
        <w:jc w:val="center"/>
      </w:pPr>
      <w:r>
        <w:t xml:space="preserve"> DI SALVATORE NOCERA</w:t>
      </w:r>
    </w:p>
    <w:p w:rsidR="00C97E69" w:rsidRDefault="00C97E69" w:rsidP="00C97E69">
      <w:pPr>
        <w:jc w:val="both"/>
      </w:pPr>
      <w:bookmarkStart w:id="0" w:name="_GoBack"/>
      <w:bookmarkEnd w:id="0"/>
    </w:p>
    <w:p w:rsidR="00D0526F" w:rsidRDefault="00D0526F" w:rsidP="00D0526F">
      <w:pPr>
        <w:ind w:firstLine="708"/>
        <w:jc w:val="both"/>
      </w:pPr>
      <w:r>
        <w:t xml:space="preserve"> Per la prima volta </w:t>
      </w:r>
      <w:smartTag w:uri="urn:schemas-microsoft-com:office:smarttags" w:element="PersonName">
        <w:smartTagPr>
          <w:attr w:name="ProductID" w:val="la Magistratura"/>
        </w:smartTagPr>
        <w:r>
          <w:t>la Magistratura</w:t>
        </w:r>
      </w:smartTag>
      <w:r>
        <w:t xml:space="preserve"> amministrativa risolve</w:t>
      </w:r>
      <w:proofErr w:type="gramStart"/>
      <w:r>
        <w:t xml:space="preserve"> ,</w:t>
      </w:r>
      <w:proofErr w:type="gramEnd"/>
      <w:r>
        <w:t xml:space="preserve"> a favore del diritto allo studio di singoli alunni,  il problema delle classi superaffollate, già affrontato e risolto positivamente  per i  ricorrenti con la </w:t>
      </w:r>
      <w:proofErr w:type="spellStart"/>
      <w:r>
        <w:t>class-action</w:t>
      </w:r>
      <w:proofErr w:type="spellEnd"/>
      <w:r>
        <w:t xml:space="preserve"> contro il Ministero dell’Istruzione, proposto nel 2010  . Però la precedente decisione del tribunale civile poteva solo</w:t>
      </w:r>
      <w:proofErr w:type="gramStart"/>
      <w:r>
        <w:t xml:space="preserve">  </w:t>
      </w:r>
      <w:proofErr w:type="gramEnd"/>
      <w:r>
        <w:t xml:space="preserve">limitarsi all’ordine dato all’Amministrazione di predisporre un regolare piano di ristrutturazione edilizia delle classi inadeguate, ma non poteva risolvere richieste di singoli alunni, stante l’espresso divieto del decreto legislativo n. 198/09 sulla </w:t>
      </w:r>
      <w:proofErr w:type="spellStart"/>
      <w:r>
        <w:t>class-action</w:t>
      </w:r>
      <w:proofErr w:type="spellEnd"/>
      <w:r>
        <w:t>.</w:t>
      </w:r>
    </w:p>
    <w:p w:rsidR="00D0526F" w:rsidRDefault="00D0526F" w:rsidP="00D0526F">
      <w:pPr>
        <w:ind w:firstLine="708"/>
        <w:jc w:val="both"/>
      </w:pPr>
      <w:r>
        <w:t>Questa volta invece un</w:t>
      </w:r>
      <w:proofErr w:type="gramStart"/>
      <w:r>
        <w:t xml:space="preserve">  </w:t>
      </w:r>
      <w:proofErr w:type="gramEnd"/>
      <w:r>
        <w:t xml:space="preserve">insieme di famiglie ha proposto un ricorso collettivo al TAR Puglia  che con  sentenza  </w:t>
      </w:r>
      <w:r w:rsidRPr="00092BD4">
        <w:t>N. 00783</w:t>
      </w:r>
      <w:r>
        <w:t xml:space="preserve"> del 24 Marzo 2011  ha accolto il ricorso ordinando all’Amministrazione scolastica di riunificare una prima liceo che era stata smembrata, disperdendo gli alunni nelle altre prime,  per i soliti indiscriminati tagli di bilancio ed in violazione del </w:t>
      </w:r>
      <w:proofErr w:type="spellStart"/>
      <w:r>
        <w:t>dpr</w:t>
      </w:r>
      <w:proofErr w:type="spellEnd"/>
      <w:r>
        <w:t xml:space="preserve"> n. 81/09 che fissa il numero massimo  e minimo di alunni  nelle prime classi delle scuole di ogni ordine e grado.</w:t>
      </w:r>
    </w:p>
    <w:p w:rsidR="00D0526F" w:rsidRDefault="00D0526F" w:rsidP="00D0526F">
      <w:pPr>
        <w:ind w:firstLine="708"/>
        <w:jc w:val="both"/>
      </w:pPr>
      <w:r>
        <w:t xml:space="preserve">Questa sentenza del TAR era stata preceduta dall’ordinanza sospensiva, che era stata confermata dal Consiglio di Stato con ordinanza n. 5128 del 10 </w:t>
      </w:r>
      <w:proofErr w:type="gramStart"/>
      <w:r>
        <w:t>Novembre</w:t>
      </w:r>
      <w:proofErr w:type="gramEnd"/>
      <w:r>
        <w:t xml:space="preserve"> 2010, la quale ha rigettato l’appello  del Ministero dell’Istruzione alla sospensiva, dato che ormai a fine Novembre la nuova classe funzionava in forza della stessa  sospensiva ottenuta.</w:t>
      </w:r>
    </w:p>
    <w:p w:rsidR="00D0526F" w:rsidRDefault="00D0526F" w:rsidP="00D0526F">
      <w:pPr>
        <w:ind w:firstLine="708"/>
        <w:jc w:val="both"/>
      </w:pPr>
      <w:r>
        <w:t>Il Ministero aveva anche propost</w:t>
      </w:r>
      <w:r>
        <w:t>o</w:t>
      </w:r>
      <w:proofErr w:type="gramStart"/>
      <w:r>
        <w:t xml:space="preserve">  </w:t>
      </w:r>
      <w:proofErr w:type="gramEnd"/>
      <w:r>
        <w:t xml:space="preserve">ricorso per Regolamento   di </w:t>
      </w:r>
      <w:r>
        <w:t xml:space="preserve">competenza sostenendo che non fosse competente  </w:t>
      </w:r>
      <w:smartTag w:uri="urn:schemas-microsoft-com:office:smarttags" w:element="PersonName">
        <w:smartTagPr>
          <w:attr w:name="ProductID" w:val="la Sezione"/>
        </w:smartTagPr>
        <w:r>
          <w:t>la Sezione</w:t>
        </w:r>
      </w:smartTag>
      <w:r>
        <w:t xml:space="preserve"> di Bari del TAR, e forse interporrà appello a questa sentenza, che però mantiene intanto la sua efficacia confermativa dell’ordinanza sospensiva che aveva immediatamente già il 18 Settembre  vietato lo smembramento della </w:t>
      </w:r>
      <w:proofErr w:type="spellStart"/>
      <w:r>
        <w:t>classe,orrdinando</w:t>
      </w:r>
      <w:proofErr w:type="spellEnd"/>
      <w:r>
        <w:t xml:space="preserve"> la riunione degli alunni   distribuiti in altre classi, divieto anticipato con ordinanza del Presidente del TAR del 7 Settembre, cioè oltre il termine del 31 Agosto  fissato a partire dalla </w:t>
      </w:r>
      <w:proofErr w:type="spellStart"/>
      <w:r>
        <w:t>L.n</w:t>
      </w:r>
      <w:proofErr w:type="spellEnd"/>
      <w:r>
        <w:t>. 333/01 come  termine invalicabile per la modifica della composizione delle classi.</w:t>
      </w:r>
    </w:p>
    <w:p w:rsidR="00D0526F" w:rsidRDefault="00D0526F" w:rsidP="00D0526F">
      <w:pPr>
        <w:ind w:firstLine="708"/>
        <w:jc w:val="both"/>
      </w:pPr>
      <w:r>
        <w:t xml:space="preserve">La sentenza è, a mio avviso, </w:t>
      </w:r>
      <w:proofErr w:type="gramStart"/>
      <w:r>
        <w:t>epocale</w:t>
      </w:r>
      <w:proofErr w:type="gramEnd"/>
      <w:r>
        <w:t xml:space="preserve"> e bisogna dare atto agli avvocati che hanno realizzato un rapido percorso processuale senza la necessità di ricorrere alla Giurisprudenza della Corte costituzionale, ma  invocando la stessa normativa emanata dal Ministero e che lo stesso Ministero ha troppo frequentemente violato o lasciato che fosse violata per i soliti motivi di bilancio.</w:t>
      </w:r>
      <w:r>
        <w:t xml:space="preserve"> </w:t>
      </w:r>
      <w:r>
        <w:t>Per documentare queste affermazioni, si trascrivono di seguito i motivi di ricorso, come riportati dalla Sentenza:</w:t>
      </w:r>
    </w:p>
    <w:p w:rsidR="00811F7C" w:rsidRDefault="00D0526F" w:rsidP="00811F7C">
      <w:pPr>
        <w:pStyle w:val="Paragrafoelenco"/>
        <w:numPr>
          <w:ilvl w:val="0"/>
          <w:numId w:val="1"/>
        </w:numPr>
        <w:jc w:val="both"/>
      </w:pPr>
      <w:proofErr w:type="gramStart"/>
      <w:r>
        <w:t>violazione</w:t>
      </w:r>
      <w:proofErr w:type="gramEnd"/>
      <w:r>
        <w:t xml:space="preserve"> degli artt. 2, 3, 4 e ss. D.P.R. n. 8</w:t>
      </w:r>
      <w:r>
        <w:t xml:space="preserve">1/2009 ( regolamento sul numero </w:t>
      </w:r>
      <w:r>
        <w:t xml:space="preserve">massimo di alunni per classe che contiene l’art 5 comma 2 sul numero massimo di 20 alunni nelle prime classi frequentate da alunni con disabilità); errata </w:t>
      </w:r>
      <w:r>
        <w:br/>
        <w:t>interpretazione e applicazione dell'art.</w:t>
      </w:r>
      <w:r>
        <w:t xml:space="preserve"> 64 co. 1 D.L. 112/08 </w:t>
      </w:r>
      <w:proofErr w:type="spellStart"/>
      <w:proofErr w:type="gramStart"/>
      <w:r>
        <w:t>conv</w:t>
      </w:r>
      <w:proofErr w:type="spellEnd"/>
      <w:r>
        <w:t>.</w:t>
      </w:r>
      <w:proofErr w:type="gramEnd"/>
      <w:r>
        <w:t xml:space="preserve"> in  </w:t>
      </w:r>
      <w:r>
        <w:t xml:space="preserve">L. 133/08 ( la norma base sui tagli alla scuola ), in combinato disposto con l'art. 4 del D.P.R. n. 81/09 </w:t>
      </w:r>
      <w:proofErr w:type="gramStart"/>
      <w:r>
        <w:t xml:space="preserve">( </w:t>
      </w:r>
      <w:proofErr w:type="gramEnd"/>
      <w:r>
        <w:t>articolo che consente di mantenere nelle scuole superiori una classe col 10% di alunni in meno rispe</w:t>
      </w:r>
      <w:r>
        <w:t xml:space="preserve">tto a quello standard di 25 );  </w:t>
      </w:r>
      <w:r>
        <w:t>violazione e falsa applicazione della Circ</w:t>
      </w:r>
      <w:r>
        <w:t xml:space="preserve">olare MIUR n. 37 del 13.4.10 e  </w:t>
      </w:r>
      <w:r>
        <w:t>dell'allegato schema di decreto interministeriale ( sulla formulazione degli organici di diritto); violazione d</w:t>
      </w:r>
      <w:r>
        <w:t xml:space="preserve">ella  </w:t>
      </w:r>
      <w:r>
        <w:t xml:space="preserve">Circolare MIUR n. 59/2010 </w:t>
      </w:r>
      <w:proofErr w:type="spellStart"/>
      <w:r>
        <w:t>prot</w:t>
      </w:r>
      <w:proofErr w:type="spellEnd"/>
      <w:r>
        <w:t xml:space="preserve">. n. 2375 del 23.7.10 ( sugli organici di fatto che possono discostarsi in più o in meno rispetto agli standard per evidenti necessità di non danneggiare il diritto allo </w:t>
      </w:r>
      <w:proofErr w:type="spellStart"/>
      <w:r>
        <w:t>stgu</w:t>
      </w:r>
      <w:r>
        <w:t>dio</w:t>
      </w:r>
      <w:proofErr w:type="spellEnd"/>
      <w:r>
        <w:t xml:space="preserve"> degli alunni ); violazione  </w:t>
      </w:r>
      <w:r>
        <w:t xml:space="preserve">dell'art. </w:t>
      </w:r>
      <w:proofErr w:type="gramStart"/>
      <w:r>
        <w:t>13 D.P.R. n. 89/10 regime tr</w:t>
      </w:r>
      <w:r>
        <w:t>ansitorio</w:t>
      </w:r>
      <w:proofErr w:type="gramEnd"/>
      <w:r>
        <w:t xml:space="preserve"> e passaggio al nuovo  </w:t>
      </w:r>
      <w:r>
        <w:t>ordinamento ( conseguente alla riforma dei licei operata dal Ministro Gelmini; eccesso di potere; travisame</w:t>
      </w:r>
      <w:r>
        <w:t xml:space="preserve">nto dei presupposti di fatto e  </w:t>
      </w:r>
      <w:r>
        <w:t xml:space="preserve">di diritto; errata ed insufficiente motivazione; ingiustizia manifesta; </w:t>
      </w:r>
      <w:r>
        <w:br/>
        <w:t xml:space="preserve">violazione dei principi costituzionali di trasparenza, correttezza e </w:t>
      </w:r>
      <w:r>
        <w:br/>
      </w:r>
      <w:r>
        <w:lastRenderedPageBreak/>
        <w:t>buona fede che regolano l'azione ammini</w:t>
      </w:r>
      <w:r>
        <w:t xml:space="preserve">strativa, nonché del principio  </w:t>
      </w:r>
      <w:r w:rsidR="00811F7C">
        <w:t>del legittimo affidamento del cittadino;</w:t>
      </w:r>
    </w:p>
    <w:p w:rsidR="00811F7C" w:rsidRDefault="00D0526F" w:rsidP="00811F7C">
      <w:pPr>
        <w:pStyle w:val="Paragrafoelenco"/>
        <w:numPr>
          <w:ilvl w:val="0"/>
          <w:numId w:val="1"/>
        </w:numPr>
        <w:jc w:val="both"/>
      </w:pPr>
      <w:proofErr w:type="gramStart"/>
      <w:r>
        <w:t>nullità</w:t>
      </w:r>
      <w:proofErr w:type="gramEnd"/>
      <w:r>
        <w:t xml:space="preserve"> per incompetenza del Collegio Docenti ( a consentire lo smembramento di un</w:t>
      </w:r>
      <w:r w:rsidR="00811F7C">
        <w:t xml:space="preserve">a classe ); violazione e falsa  </w:t>
      </w:r>
      <w:r>
        <w:t>applicazione della Circolare MIUR n. 27 del 13.4.10 ( che trasmette il regolamento sugli o</w:t>
      </w:r>
      <w:r w:rsidR="00811F7C">
        <w:t xml:space="preserve">rganici di diritto )violazione  </w:t>
      </w:r>
      <w:r>
        <w:t xml:space="preserve">dell'art. 8 co. </w:t>
      </w:r>
      <w:proofErr w:type="gramStart"/>
      <w:r>
        <w:t>5 Decreto interministerial</w:t>
      </w:r>
      <w:r w:rsidR="00811F7C">
        <w:t>e</w:t>
      </w:r>
      <w:proofErr w:type="gramEnd"/>
      <w:r w:rsidR="00811F7C">
        <w:t xml:space="preserve"> allegato alla circolare MIUR  </w:t>
      </w:r>
      <w:r>
        <w:t xml:space="preserve">37 del 13.4.10 ( sulla formulazione degli organici di diritto );; violazione dei principi costituzionali di trasparenza, </w:t>
      </w:r>
      <w:r>
        <w:br/>
        <w:t xml:space="preserve">correttezza e buona fede che regolano l'azione amministrativa, nonché </w:t>
      </w:r>
      <w:r>
        <w:br/>
        <w:t>del principio del legittimo impedimento affidamento del cittadino;</w:t>
      </w:r>
    </w:p>
    <w:p w:rsidR="00811F7C" w:rsidRDefault="00D0526F" w:rsidP="00811F7C">
      <w:pPr>
        <w:pStyle w:val="Paragrafoelenco"/>
        <w:numPr>
          <w:ilvl w:val="0"/>
          <w:numId w:val="1"/>
        </w:numPr>
        <w:jc w:val="both"/>
      </w:pPr>
      <w:proofErr w:type="gramStart"/>
      <w:r>
        <w:t>annullabilità</w:t>
      </w:r>
      <w:proofErr w:type="gramEnd"/>
      <w:r>
        <w:t xml:space="preserve"> ex art. 21 </w:t>
      </w:r>
      <w:proofErr w:type="spellStart"/>
      <w:r>
        <w:t>octies</w:t>
      </w:r>
      <w:proofErr w:type="spellEnd"/>
      <w:r>
        <w:t xml:space="preserve"> L. n. 241/90 e </w:t>
      </w:r>
      <w:proofErr w:type="gramStart"/>
      <w:r>
        <w:t>ss.</w:t>
      </w:r>
      <w:proofErr w:type="gramEnd"/>
      <w:r>
        <w:t xml:space="preserve"> Mm ( sul procedimento</w:t>
      </w:r>
      <w:r w:rsidR="00811F7C">
        <w:t xml:space="preserve"> amministrativo ).; violazione </w:t>
      </w:r>
      <w:r>
        <w:t xml:space="preserve">degli artt. 7, 8 e </w:t>
      </w:r>
      <w:smartTag w:uri="urn:schemas-microsoft-com:office:smarttags" w:element="metricconverter">
        <w:smartTagPr>
          <w:attr w:name="ProductID" w:val="9 L"/>
        </w:smartTagPr>
        <w:r>
          <w:t>9 L</w:t>
        </w:r>
      </w:smartTag>
      <w:r>
        <w:t xml:space="preserve">.. n. 241/90 ( violazione del diritto di </w:t>
      </w:r>
      <w:r>
        <w:br/>
        <w:t>partecipazione dei destinatari/cittadini al procedimento amministrativo ; mancata co</w:t>
      </w:r>
      <w:r w:rsidR="00811F7C">
        <w:t xml:space="preserve">municazione  </w:t>
      </w:r>
      <w:r>
        <w:t xml:space="preserve">dell'avvio del procedimento amministrativo; violazione dei principi </w:t>
      </w:r>
      <w:r>
        <w:br/>
        <w:t>costituzionali di trasparenza, corrett</w:t>
      </w:r>
      <w:r w:rsidR="00811F7C">
        <w:t xml:space="preserve">ezza e buona fede che regolano </w:t>
      </w:r>
      <w:r>
        <w:t>l'azione amministrativa, nonché del princ</w:t>
      </w:r>
      <w:r w:rsidR="00811F7C">
        <w:t xml:space="preserve">ipio del legittimo affidamento  </w:t>
      </w:r>
      <w:r>
        <w:t>del cittadino;</w:t>
      </w:r>
    </w:p>
    <w:p w:rsidR="00811F7C" w:rsidRDefault="00D0526F" w:rsidP="00811F7C">
      <w:pPr>
        <w:pStyle w:val="Paragrafoelenco"/>
        <w:numPr>
          <w:ilvl w:val="0"/>
          <w:numId w:val="1"/>
        </w:numPr>
        <w:jc w:val="both"/>
      </w:pPr>
      <w:proofErr w:type="gramStart"/>
      <w:r>
        <w:t>nullità</w:t>
      </w:r>
      <w:proofErr w:type="gramEnd"/>
      <w:r>
        <w:t xml:space="preserve">/illegittimità della circolare MIUR 37/2010  ( sugli organici di diritto ); </w:t>
      </w:r>
      <w:r>
        <w:br/>
        <w:t xml:space="preserve">nullità/illegittimità della Circolare MIUR n. 59/2010  ( sugli organici di fatto ) ; </w:t>
      </w:r>
      <w:r>
        <w:br/>
        <w:t>inesistenza/nullità/illegittimità de</w:t>
      </w:r>
      <w:r w:rsidR="00811F7C">
        <w:t xml:space="preserve">l Decreto Interministeriale n.  </w:t>
      </w:r>
      <w:r>
        <w:t>55/10( sugli organici ); violazione dell'art. 64 D.L. n.</w:t>
      </w:r>
      <w:r w:rsidR="00811F7C">
        <w:t xml:space="preserve"> 112/08 </w:t>
      </w:r>
      <w:proofErr w:type="spellStart"/>
      <w:proofErr w:type="gramStart"/>
      <w:r w:rsidR="00811F7C">
        <w:t>conv</w:t>
      </w:r>
      <w:proofErr w:type="spellEnd"/>
      <w:r w:rsidR="00811F7C">
        <w:t>.</w:t>
      </w:r>
      <w:proofErr w:type="gramEnd"/>
      <w:r w:rsidR="00811F7C">
        <w:t xml:space="preserve"> in L. n. 133/08;  </w:t>
      </w:r>
      <w:r>
        <w:t>nullità/illegittimità di riflesso dell</w:t>
      </w:r>
      <w:r w:rsidR="00811F7C">
        <w:t xml:space="preserve">e operazioni di determinazione  </w:t>
      </w:r>
      <w:r>
        <w:t>degli organici de</w:t>
      </w:r>
      <w:r w:rsidR="00811F7C">
        <w:t>l Liceo Classico "Socrate";</w:t>
      </w:r>
    </w:p>
    <w:p w:rsidR="00811F7C" w:rsidRDefault="00215D56" w:rsidP="00811F7C">
      <w:pPr>
        <w:pStyle w:val="Paragrafoelenco"/>
        <w:numPr>
          <w:ilvl w:val="0"/>
          <w:numId w:val="1"/>
        </w:numPr>
        <w:jc w:val="both"/>
      </w:pPr>
      <w:r>
        <w:t>I</w:t>
      </w:r>
      <w:r w:rsidR="00D0526F">
        <w:t>llegittimità della condotta dell'ammi</w:t>
      </w:r>
      <w:r w:rsidR="00811F7C">
        <w:t xml:space="preserve">nistrazione scolastica ex art.  </w:t>
      </w:r>
      <w:r w:rsidR="00D0526F">
        <w:t xml:space="preserve">1336 </w:t>
      </w:r>
      <w:proofErr w:type="gramStart"/>
      <w:r w:rsidR="00D0526F">
        <w:t>cod.</w:t>
      </w:r>
      <w:proofErr w:type="gramEnd"/>
      <w:r w:rsidR="00D0526F">
        <w:t xml:space="preserve"> civ. attesa la violazion</w:t>
      </w:r>
      <w:r w:rsidR="00811F7C">
        <w:t xml:space="preserve">e degli obblighi assunti e del  </w:t>
      </w:r>
      <w:r w:rsidR="00D0526F">
        <w:t>rapporto contrattuale stipulato con i g</w:t>
      </w:r>
      <w:r w:rsidR="00811F7C">
        <w:t xml:space="preserve">enitori in base al POF, nonché  </w:t>
      </w:r>
      <w:r w:rsidR="00D0526F">
        <w:t>per violazione del c.d. "contratto form</w:t>
      </w:r>
      <w:r w:rsidR="00811F7C">
        <w:t xml:space="preserve">ativo" e/o "Patto Educativo di  </w:t>
      </w:r>
      <w:r w:rsidR="00D0526F">
        <w:t>Corresponsabilità"; violazione degli artt. 1 e ss. D.P.R.</w:t>
      </w:r>
      <w:r w:rsidR="00811F7C">
        <w:t xml:space="preserve"> 249/08, come </w:t>
      </w:r>
      <w:r w:rsidR="00D0526F">
        <w:t xml:space="preserve">modificato dal D.P.R. 235/07, recante lo statuto delle studentesse e </w:t>
      </w:r>
      <w:r w:rsidR="00D0526F">
        <w:br/>
        <w:t xml:space="preserve">degli studenti della scuola secondaria; violazione dell'art. 5 bis </w:t>
      </w:r>
      <w:proofErr w:type="gramStart"/>
      <w:r w:rsidR="00D0526F">
        <w:t>del</w:t>
      </w:r>
      <w:proofErr w:type="gramEnd"/>
      <w:r w:rsidR="00D0526F">
        <w:t xml:space="preserve"> </w:t>
      </w:r>
      <w:r w:rsidR="00D0526F">
        <w:br/>
        <w:t xml:space="preserve">Regolamento del Liceo Classico Statale Socrate di Bari; illegittimo e </w:t>
      </w:r>
      <w:r w:rsidR="00D0526F">
        <w:br/>
        <w:t>unilaterale mutamento del curriculum form</w:t>
      </w:r>
      <w:r w:rsidR="00811F7C">
        <w:t xml:space="preserve">ativo e del Piano dell'Offerta  </w:t>
      </w:r>
      <w:r w:rsidR="00D0526F">
        <w:t xml:space="preserve">Formativa; violazione dei principi costituzionali </w:t>
      </w:r>
      <w:proofErr w:type="gramStart"/>
      <w:r w:rsidR="00D0526F">
        <w:t xml:space="preserve">di </w:t>
      </w:r>
      <w:bookmarkStart w:id="1" w:name="OLE_LINK3"/>
      <w:bookmarkStart w:id="2" w:name="OLE_LINK4"/>
      <w:proofErr w:type="gramEnd"/>
      <w:r w:rsidR="00811F7C">
        <w:t xml:space="preserve">imparzialità,  </w:t>
      </w:r>
      <w:r w:rsidR="00D0526F">
        <w:t>lealtà e trasparenza dell'azione amministrativa</w:t>
      </w:r>
      <w:bookmarkEnd w:id="1"/>
      <w:bookmarkEnd w:id="2"/>
      <w:r w:rsidR="00811F7C">
        <w:t xml:space="preserve">; violazione del  </w:t>
      </w:r>
      <w:r w:rsidR="00D0526F">
        <w:t>principio del legittimo affidamento del cittadino;</w:t>
      </w:r>
    </w:p>
    <w:p w:rsidR="00D0526F" w:rsidRDefault="00D0526F" w:rsidP="00811F7C">
      <w:pPr>
        <w:pStyle w:val="Paragrafoelenco"/>
        <w:numPr>
          <w:ilvl w:val="0"/>
          <w:numId w:val="1"/>
        </w:numPr>
        <w:jc w:val="both"/>
      </w:pPr>
      <w:proofErr w:type="gramStart"/>
      <w:r>
        <w:t>illegittimità</w:t>
      </w:r>
      <w:proofErr w:type="gramEnd"/>
      <w:r>
        <w:t xml:space="preserve"> della condotta de</w:t>
      </w:r>
      <w:r w:rsidR="00811F7C">
        <w:t xml:space="preserve">ll'Amministrazione scolastica;   </w:t>
      </w:r>
      <w:r>
        <w:t xml:space="preserve">tradimento del mandato conferito al Dirigente Scolastico ( di perorare presso l’Uff </w:t>
      </w:r>
      <w:proofErr w:type="spellStart"/>
      <w:r>
        <w:t>scol</w:t>
      </w:r>
      <w:proofErr w:type="spellEnd"/>
      <w:r>
        <w:t>. Il non smembramento della classe con la costituzione quindi di una classe in più rispetto all’organico di diritto assegnato alla scuola</w:t>
      </w:r>
      <w:r w:rsidR="00811F7C">
        <w:t xml:space="preserve"> dall’</w:t>
      </w:r>
      <w:proofErr w:type="spellStart"/>
      <w:r w:rsidR="00811F7C">
        <w:t>uff.scpol</w:t>
      </w:r>
      <w:proofErr w:type="spellEnd"/>
      <w:r w:rsidR="00811F7C">
        <w:t>.) e violazione</w:t>
      </w:r>
      <w:proofErr w:type="gramStart"/>
      <w:r w:rsidR="00811F7C">
        <w:t xml:space="preserve">  </w:t>
      </w:r>
      <w:proofErr w:type="gramEnd"/>
      <w:r>
        <w:t>della delibera del Consiglio di Istit</w:t>
      </w:r>
      <w:r w:rsidR="00215D56">
        <w:t xml:space="preserve">uto n. 4.2 del 16.4.10 e della  </w:t>
      </w:r>
      <w:r>
        <w:t>delibera del Collegio Docenti n. 4 del 17.</w:t>
      </w:r>
      <w:r w:rsidR="00215D56">
        <w:t xml:space="preserve">5.10 definitivamente approvata  </w:t>
      </w:r>
      <w:r>
        <w:t xml:space="preserve">nella successiva seduta del 17.6.10 ( richiedenti il non smembramento della classe ); </w:t>
      </w:r>
      <w:r w:rsidR="00215D56">
        <w:t xml:space="preserve">violazione degli artt. 1 e ss.  </w:t>
      </w:r>
      <w:r>
        <w:t>D.P.R. 249/08, come modificato dal D.P</w:t>
      </w:r>
      <w:r w:rsidR="00215D56">
        <w:t xml:space="preserve">.R. 235/07, recante lo statuto  </w:t>
      </w:r>
      <w:r>
        <w:t>delle studentesse e degli studenti della</w:t>
      </w:r>
      <w:r w:rsidR="00215D56">
        <w:t xml:space="preserve"> scuola secondaria; violazione  </w:t>
      </w:r>
      <w:r>
        <w:t>dell'art. 5 bis del Regolamento del Liceo Classico Statale Socrate d</w:t>
      </w:r>
      <w:r w:rsidR="00215D56">
        <w:t>i</w:t>
      </w:r>
      <w:proofErr w:type="gramStart"/>
      <w:r w:rsidR="00215D56">
        <w:t xml:space="preserve">  </w:t>
      </w:r>
      <w:proofErr w:type="gramEnd"/>
      <w:r>
        <w:t xml:space="preserve">Bari; illegittimo e unilaterale mutamento </w:t>
      </w:r>
      <w:r w:rsidR="00215D56">
        <w:t xml:space="preserve">del curriculum formativo e del  </w:t>
      </w:r>
      <w:r>
        <w:t xml:space="preserve">Piano dell'Offerta Formativa; violazione dei principi costituzionali di </w:t>
      </w:r>
      <w:r>
        <w:br/>
        <w:t>imparzialità, lealtà e trasparen</w:t>
      </w:r>
      <w:r w:rsidR="00215D56">
        <w:t xml:space="preserve">za dell'azione amministrativa;  </w:t>
      </w:r>
      <w:r>
        <w:t>violazione del principio del legittimo affidamento del cittadino.</w:t>
      </w:r>
    </w:p>
    <w:p w:rsidR="00D0526F" w:rsidRDefault="00D0526F" w:rsidP="00D0526F">
      <w:pPr>
        <w:ind w:left="2124" w:firstLine="708"/>
        <w:jc w:val="both"/>
      </w:pPr>
    </w:p>
    <w:p w:rsidR="00D0526F" w:rsidRDefault="00D0526F" w:rsidP="00215D56">
      <w:pPr>
        <w:ind w:firstLine="360"/>
        <w:jc w:val="both"/>
      </w:pPr>
      <w:r>
        <w:t>Come si potrà notare</w:t>
      </w:r>
      <w:proofErr w:type="gramStart"/>
      <w:r>
        <w:t xml:space="preserve">  </w:t>
      </w:r>
      <w:proofErr w:type="gramEnd"/>
      <w:r>
        <w:t>le norme di cui si sostiene la violazione sono norme ministeriali e quelle legislative  si sostiene siano state erroneamente interpretate ed applicate dal Ministero.</w:t>
      </w:r>
    </w:p>
    <w:p w:rsidR="00D0526F" w:rsidRDefault="00D0526F" w:rsidP="00215D56">
      <w:pPr>
        <w:jc w:val="both"/>
      </w:pPr>
      <w:r>
        <w:t xml:space="preserve">Interessante è ancora notare come </w:t>
      </w:r>
      <w:smartTag w:uri="urn:schemas-microsoft-com:office:smarttags" w:element="PersonName">
        <w:smartTagPr>
          <w:attr w:name="ProductID" w:val="la Costituzione"/>
        </w:smartTagPr>
        <w:r>
          <w:t>la Costituzione</w:t>
        </w:r>
      </w:smartTag>
      <w:r>
        <w:t xml:space="preserve"> </w:t>
      </w:r>
      <w:proofErr w:type="gramStart"/>
      <w:r>
        <w:t>venga</w:t>
      </w:r>
      <w:proofErr w:type="gramEnd"/>
      <w:r>
        <w:t xml:space="preserve"> chiamata in causa prevalentemente per la violazione  dei principii c</w:t>
      </w:r>
      <w:r w:rsidR="00215D56">
        <w:t xml:space="preserve">ostituzionali di imparzialità,  </w:t>
      </w:r>
      <w:r>
        <w:t xml:space="preserve">lealtà e trasparenza dell'azione amministrativa, mentre viene chiamato in causa il Codice civile per la violazione </w:t>
      </w:r>
      <w:r>
        <w:lastRenderedPageBreak/>
        <w:t>dell’affidamento posto dalle famiglie nel contratto stipulato all’atto  dell’iscrizione sulla base della conoscenza di un POF , che non può essere modificato unilateralmente.</w:t>
      </w:r>
    </w:p>
    <w:p w:rsidR="00D0526F" w:rsidRDefault="00D0526F" w:rsidP="00215D56">
      <w:pPr>
        <w:ind w:firstLine="708"/>
        <w:jc w:val="both"/>
      </w:pPr>
      <w:r>
        <w:t>Interessante pure la chiamata in causa del regolamento dei diritti delle studentesse e degli studenti che crea non solo un affidamento negli aspiranti all’iscrizione, ma anche</w:t>
      </w:r>
      <w:proofErr w:type="gramStart"/>
      <w:r>
        <w:t xml:space="preserve">  </w:t>
      </w:r>
      <w:proofErr w:type="gramEnd"/>
      <w:r>
        <w:t>diritti pieni agli iscritti.</w:t>
      </w:r>
    </w:p>
    <w:p w:rsidR="00D0526F" w:rsidRDefault="00D0526F" w:rsidP="00215D56">
      <w:pPr>
        <w:ind w:firstLine="708"/>
        <w:jc w:val="both"/>
      </w:pPr>
      <w:r>
        <w:t>Interessante infine la denuncia “ del tradimento del mandato affidato “ dai docenti al dirigente scolastico che nulla ha fatto per impedire legalmente lo smembramento della classe</w:t>
      </w:r>
      <w:proofErr w:type="gramStart"/>
      <w:r>
        <w:t xml:space="preserve"> ,</w:t>
      </w:r>
      <w:proofErr w:type="gramEnd"/>
      <w:r>
        <w:t xml:space="preserve"> che la sentenza ricompone , evitando così anche il superaffollamento delle altre classi.</w:t>
      </w:r>
    </w:p>
    <w:p w:rsidR="00D0526F" w:rsidRDefault="00D0526F" w:rsidP="00215D56">
      <w:pPr>
        <w:ind w:firstLine="708"/>
        <w:jc w:val="both"/>
      </w:pPr>
      <w:r>
        <w:t xml:space="preserve">Questa decisione costituisce un precedente giurisprudenziale importante circa sia il diritto all’integrità di una classe interna </w:t>
      </w:r>
      <w:proofErr w:type="gramStart"/>
      <w:r>
        <w:t>ad</w:t>
      </w:r>
      <w:proofErr w:type="gramEnd"/>
      <w:r>
        <w:t xml:space="preserve"> un ciclo di studi, sia  al diritto al non superaffollamento delle classi. La sentenza</w:t>
      </w:r>
      <w:proofErr w:type="gramStart"/>
      <w:r>
        <w:t xml:space="preserve"> ,</w:t>
      </w:r>
      <w:proofErr w:type="gramEnd"/>
      <w:r>
        <w:t xml:space="preserve"> in vero, sembra poggiare più l’accento sul valore dell’integrità della classe secondo l’indirizzo di studi scelto dalle famiglie.</w:t>
      </w:r>
    </w:p>
    <w:p w:rsidR="00D0526F" w:rsidRDefault="00D0526F" w:rsidP="00215D56">
      <w:pPr>
        <w:ind w:firstLine="708"/>
        <w:jc w:val="both"/>
      </w:pPr>
      <w:proofErr w:type="gramStart"/>
      <w:r>
        <w:t>Però</w:t>
      </w:r>
      <w:proofErr w:type="gramEnd"/>
      <w:r>
        <w:t xml:space="preserve"> le motivazioni della sentenza possono anche portarsi a fondamento del divieto di superaffollamento delle classi in violazione delle vigenti norme. Soccorrono anche valutazioni di opportunità amministrativa, poiché è </w:t>
      </w:r>
      <w:proofErr w:type="gramStart"/>
      <w:r>
        <w:t>ovvio</w:t>
      </w:r>
      <w:proofErr w:type="gramEnd"/>
      <w:r>
        <w:t xml:space="preserve"> che con classi superaffollate, i docenti curricolari non potranno occuparsi, come dovrebbero per legge, della presa in carico del progetto di inclusione scolastica degli alunni con disabilità in esse presenti; conseguentemente i genitori chiederebbero ai TAR  un numero di ore di sostegno sempre crescente, con un effetto sul bilancio opposto a quello che il Ministero dell’Istruzione e dell’Economia si sono prefissi.</w:t>
      </w:r>
    </w:p>
    <w:p w:rsidR="00D0526F" w:rsidRDefault="00D0526F" w:rsidP="00215D56">
      <w:pPr>
        <w:ind w:firstLine="708"/>
        <w:jc w:val="both"/>
      </w:pPr>
      <w:r>
        <w:t>Quanto sopra detto rafforza ancor più le reiterate lagnanze</w:t>
      </w:r>
      <w:proofErr w:type="gramStart"/>
      <w:r>
        <w:t xml:space="preserve"> ,</w:t>
      </w:r>
      <w:proofErr w:type="gramEnd"/>
      <w:r>
        <w:t xml:space="preserve"> sino ad oggi solo verbali, dei genitori di alunni con disabilità per lo sforamento del parametro di 20 alunni , superabile al massimo del 10%, c</w:t>
      </w:r>
      <w:r w:rsidR="00215D56">
        <w:t>ioè di 2 unità nelle classi fre</w:t>
      </w:r>
      <w:r>
        <w:t>quentate dai propri figlioli.</w:t>
      </w:r>
    </w:p>
    <w:p w:rsidR="00D0526F" w:rsidRDefault="00D0526F" w:rsidP="00215D56">
      <w:pPr>
        <w:ind w:firstLine="708"/>
        <w:jc w:val="both"/>
      </w:pPr>
      <w:r>
        <w:t>A tal proposito</w:t>
      </w:r>
      <w:proofErr w:type="gramStart"/>
      <w:r>
        <w:t xml:space="preserve">  </w:t>
      </w:r>
      <w:proofErr w:type="gramEnd"/>
      <w:r>
        <w:t xml:space="preserve">viene  utile ricordare la circostanza che la prima bozza di Decreto-Legge sulla nuova manovra finanziaria circolante  prima dell’approvazione del Consiglio dei Ministri del 30 Giugno scorso prevedeva un comma dell’art 7 col quale si abrogava la salvaguardia del tetto massimo di 20 alunni. </w:t>
      </w:r>
      <w:proofErr w:type="gramStart"/>
      <w:r>
        <w:t>A</w:t>
      </w:r>
      <w:proofErr w:type="gramEnd"/>
      <w:r>
        <w:t xml:space="preserve"> seguito di un ripensamento del Ministero dell’Istruzione, forse suggerito dalle incessanti e vibrate proteste delle associazioni aderenti alla F I S H ed alla F A N D , sul superaffollamento delle classi, questa ennesima violazione alla qualità del diritto all’integrazione scolastica è stata ritirata dal Governo, che, in verità, per altre due volte in occasione di precedenti atti normativi, aveva tentato il colpo di eliminare tutti i paletti al numero degli alunni nelle classi frequentate da alunni con disabilità, così come </w:t>
      </w:r>
      <w:proofErr w:type="spellStart"/>
      <w:r>
        <w:t>hha</w:t>
      </w:r>
      <w:proofErr w:type="spellEnd"/>
      <w:r>
        <w:t xml:space="preserve"> tolto ogni tetto al   numero massimo di alunni con disabilità concentrati nella stessa classe, ovviamente sempre per i soliti motivi dei tagli indiscriminati alla spesa della scuola pubblica.</w:t>
      </w:r>
    </w:p>
    <w:p w:rsidR="00D0526F" w:rsidRDefault="00D0526F" w:rsidP="00215D56">
      <w:pPr>
        <w:ind w:firstLine="708"/>
        <w:jc w:val="both"/>
      </w:pPr>
      <w:r>
        <w:t>Ma, alla luce della più recente giuri</w:t>
      </w:r>
      <w:r w:rsidR="00215D56">
        <w:t>sprudenza, non solo costituzion</w:t>
      </w:r>
      <w:r>
        <w:t>ale, ma anche di merito e delle Magistrature superiori come Consiglio d</w:t>
      </w:r>
      <w:r w:rsidR="00215D56">
        <w:t>i stato e Corte di C</w:t>
      </w:r>
      <w:r>
        <w:t xml:space="preserve">assazione, sarà bene che il Ministero ponga un tetto ragionevole </w:t>
      </w:r>
      <w:proofErr w:type="gramStart"/>
      <w:r>
        <w:t xml:space="preserve">( </w:t>
      </w:r>
      <w:proofErr w:type="gramEnd"/>
      <w:r>
        <w:t>non più di due al</w:t>
      </w:r>
      <w:r w:rsidR="00215D56">
        <w:t>unni ) nelle classi da loro fre</w:t>
      </w:r>
      <w:r>
        <w:t>quentate.</w:t>
      </w:r>
    </w:p>
    <w:p w:rsidR="00D0526F" w:rsidRDefault="00215D56" w:rsidP="00215D56">
      <w:pPr>
        <w:ind w:firstLine="708"/>
        <w:jc w:val="both"/>
      </w:pPr>
      <w:r>
        <w:t>D</w:t>
      </w:r>
      <w:r w:rsidR="00D0526F">
        <w:t>iversamente, il rischio di ricorsi a tappeto contro le classi superaffollate anche di alunni con disabilità, si farà realtà concreta</w:t>
      </w:r>
      <w:proofErr w:type="gramStart"/>
      <w:r w:rsidR="00D0526F">
        <w:t xml:space="preserve">  </w:t>
      </w:r>
      <w:proofErr w:type="gramEnd"/>
      <w:r w:rsidR="00D0526F">
        <w:t>con la fine di Luglio, quando si conoscerà il numero degli alunni in ogni classe, siano esse prime, siano esse successive ma accorpate illegalmente, come è avvenuto per  il caso oggetto di questa sentenza.</w:t>
      </w:r>
    </w:p>
    <w:p w:rsidR="00D0526F" w:rsidRDefault="00D0526F" w:rsidP="00215D56">
      <w:pPr>
        <w:ind w:firstLine="708"/>
        <w:jc w:val="both"/>
      </w:pPr>
      <w:r>
        <w:t>Si confida nel rispetto che l’Amministrazione vorrà</w:t>
      </w:r>
      <w:proofErr w:type="gramStart"/>
      <w:r>
        <w:t xml:space="preserve">   </w:t>
      </w:r>
      <w:proofErr w:type="gramEnd"/>
      <w:r>
        <w:t xml:space="preserve">porre verso i principii costituzionali, la corretta applicazione del famigerato art 64 del decreto-legge n. 133/010  ed i valori della qualità dell’inclusione scolastica ribadita anche dalla </w:t>
      </w:r>
      <w:proofErr w:type="spellStart"/>
      <w:r>
        <w:t>L.n</w:t>
      </w:r>
      <w:proofErr w:type="spellEnd"/>
      <w:r>
        <w:t xml:space="preserve">. 18/09, che ratifica </w:t>
      </w:r>
      <w:smartTag w:uri="urn:schemas-microsoft-com:office:smarttags" w:element="PersonName">
        <w:smartTagPr>
          <w:attr w:name="ProductID" w:val="la Convenzione ONU"/>
        </w:smartTagPr>
        <w:r>
          <w:t>la Convenzione ONU</w:t>
        </w:r>
      </w:smartTag>
      <w:r>
        <w:t xml:space="preserve"> sui diritti delle persone con disabilità.</w:t>
      </w:r>
    </w:p>
    <w:p w:rsidR="00215D56" w:rsidRDefault="00215D56" w:rsidP="00215D56">
      <w:pPr>
        <w:ind w:firstLine="708"/>
        <w:jc w:val="both"/>
      </w:pPr>
    </w:p>
    <w:p w:rsidR="00215D56" w:rsidRDefault="00215D56" w:rsidP="00215D56">
      <w:pPr>
        <w:jc w:val="both"/>
      </w:pPr>
      <w:r>
        <w:t>02/07/2011</w:t>
      </w:r>
    </w:p>
    <w:sectPr w:rsidR="00215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F1088"/>
    <w:multiLevelType w:val="hybridMultilevel"/>
    <w:tmpl w:val="B0AAFD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6F"/>
    <w:rsid w:val="00215D56"/>
    <w:rsid w:val="00811F7C"/>
    <w:rsid w:val="00C97E69"/>
    <w:rsid w:val="00D0526F"/>
    <w:rsid w:val="00D90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6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52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6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5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1773</Words>
  <Characters>10110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dc:creator>
  <cp:lastModifiedBy>Rolando</cp:lastModifiedBy>
  <cp:revision>2</cp:revision>
  <dcterms:created xsi:type="dcterms:W3CDTF">2011-07-02T18:19:00Z</dcterms:created>
  <dcterms:modified xsi:type="dcterms:W3CDTF">2011-07-02T18:52:00Z</dcterms:modified>
</cp:coreProperties>
</file>